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F086F" w14:textId="77777777" w:rsidR="00A32CB6" w:rsidRDefault="00A32CB6" w:rsidP="00A32CB6">
      <w:pPr>
        <w:keepNext/>
        <w:tabs>
          <w:tab w:val="left" w:pos="8505"/>
        </w:tabs>
        <w:spacing w:line="240" w:lineRule="auto"/>
        <w:ind w:left="-142" w:right="255"/>
        <w:jc w:val="right"/>
        <w:outlineLvl w:val="2"/>
        <w:rPr>
          <w:rFonts w:ascii="Arial" w:eastAsia="Times New Roman" w:hAnsi="Arial" w:cs="Arial"/>
          <w:iCs/>
          <w:color w:val="FF0000"/>
          <w:sz w:val="28"/>
          <w:szCs w:val="28"/>
          <w:lang w:val="x-none" w:eastAsia="it-IT"/>
        </w:rPr>
      </w:pPr>
      <w:r>
        <w:rPr>
          <w:rFonts w:ascii="Arial" w:eastAsia="Times New Roman" w:hAnsi="Arial" w:cs="Arial"/>
          <w:b/>
          <w:bCs/>
          <w:iCs/>
          <w:sz w:val="28"/>
          <w:szCs w:val="28"/>
          <w:lang w:val="it-IT" w:eastAsia="it-IT"/>
        </w:rPr>
        <w:t>Comunicato Stampa</w:t>
      </w:r>
    </w:p>
    <w:p w14:paraId="27EF7E77" w14:textId="77777777" w:rsidR="005A5524" w:rsidRDefault="005A5524" w:rsidP="00E21E27">
      <w:pPr>
        <w:tabs>
          <w:tab w:val="left" w:pos="8931"/>
        </w:tabs>
        <w:autoSpaceDE w:val="0"/>
        <w:autoSpaceDN w:val="0"/>
        <w:adjustRightInd w:val="0"/>
        <w:spacing w:line="240" w:lineRule="auto"/>
        <w:ind w:right="11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  <w14:ligatures w14:val="standardContextual"/>
        </w:rPr>
      </w:pPr>
    </w:p>
    <w:p w14:paraId="5E8ACAF4" w14:textId="44F1A222" w:rsidR="00B8293E" w:rsidRDefault="00B8293E" w:rsidP="00E21E27">
      <w:pPr>
        <w:tabs>
          <w:tab w:val="left" w:pos="8931"/>
        </w:tabs>
        <w:autoSpaceDE w:val="0"/>
        <w:autoSpaceDN w:val="0"/>
        <w:adjustRightInd w:val="0"/>
        <w:spacing w:line="240" w:lineRule="auto"/>
        <w:ind w:left="-284" w:right="113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it-IT" w:eastAsia="it-IT"/>
        </w:rPr>
      </w:pPr>
      <w:r w:rsidRPr="00E21E27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it-IT" w:eastAsia="it-IT"/>
        </w:rPr>
        <w:t xml:space="preserve">FUTURI POSSIBILI: L'INNOVAZIONE AL CENTRO DEL DIALOGO TRA IMPRESE </w:t>
      </w:r>
      <w:r w:rsidR="00E21E27" w:rsidRPr="00E21E27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it-IT" w:eastAsia="it-IT"/>
        </w:rPr>
        <w:t>ED</w:t>
      </w:r>
      <w:r w:rsidRPr="00E21E27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it-IT" w:eastAsia="it-IT"/>
        </w:rPr>
        <w:t xml:space="preserve"> ESPERTI</w:t>
      </w:r>
    </w:p>
    <w:p w14:paraId="0E04D430" w14:textId="77777777" w:rsidR="00E21E27" w:rsidRPr="00E21E27" w:rsidRDefault="00E21E27" w:rsidP="00E21E27">
      <w:pPr>
        <w:tabs>
          <w:tab w:val="left" w:pos="8931"/>
        </w:tabs>
        <w:autoSpaceDE w:val="0"/>
        <w:autoSpaceDN w:val="0"/>
        <w:adjustRightInd w:val="0"/>
        <w:spacing w:line="240" w:lineRule="auto"/>
        <w:ind w:left="-284" w:right="113"/>
        <w:jc w:val="center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val="it-IT" w:eastAsia="it-IT"/>
        </w:rPr>
      </w:pPr>
    </w:p>
    <w:p w14:paraId="57F719DB" w14:textId="3F321FD2" w:rsidR="0011514B" w:rsidRDefault="0011514B" w:rsidP="0011514B">
      <w:pPr>
        <w:pStyle w:val="Paragrafoelenco"/>
        <w:numPr>
          <w:ilvl w:val="0"/>
          <w:numId w:val="6"/>
        </w:numPr>
        <w:tabs>
          <w:tab w:val="left" w:pos="8505"/>
        </w:tabs>
        <w:spacing w:line="240" w:lineRule="auto"/>
        <w:ind w:right="255"/>
        <w:jc w:val="center"/>
        <w:rPr>
          <w:rFonts w:ascii="Times New Roman" w:eastAsia="Times New Roman" w:hAnsi="Times New Roman" w:cs="Times New Roman"/>
          <w:i/>
          <w:lang w:val="it-IT" w:eastAsia="it-IT"/>
        </w:rPr>
      </w:pPr>
      <w:proofErr w:type="gramStart"/>
      <w:r>
        <w:rPr>
          <w:rFonts w:ascii="Times New Roman" w:eastAsia="Times New Roman" w:hAnsi="Times New Roman" w:cs="Times New Roman"/>
          <w:i/>
          <w:lang w:val="it-IT" w:eastAsia="it-IT"/>
        </w:rPr>
        <w:t>8</w:t>
      </w:r>
      <w:proofErr w:type="gramEnd"/>
      <w:r>
        <w:rPr>
          <w:rFonts w:ascii="Times New Roman" w:eastAsia="Times New Roman" w:hAnsi="Times New Roman" w:cs="Times New Roman"/>
          <w:i/>
          <w:lang w:val="it-IT" w:eastAsia="it-IT"/>
        </w:rPr>
        <w:t xml:space="preserve"> incontri online, organizzati </w:t>
      </w:r>
      <w:r w:rsidR="00A821A7">
        <w:rPr>
          <w:rFonts w:ascii="Times New Roman" w:eastAsia="Times New Roman" w:hAnsi="Times New Roman" w:cs="Times New Roman"/>
          <w:i/>
          <w:lang w:val="it-IT" w:eastAsia="it-IT"/>
        </w:rPr>
        <w:t xml:space="preserve">da </w:t>
      </w:r>
      <w:r w:rsidRPr="0011514B">
        <w:rPr>
          <w:rFonts w:ascii="Times New Roman" w:eastAsia="Times New Roman" w:hAnsi="Times New Roman" w:cs="Times New Roman"/>
          <w:i/>
          <w:lang w:val="it-IT" w:eastAsia="it-IT"/>
        </w:rPr>
        <w:t>Digital Innovation Hub Veneto e Confindustria Veneto Est</w:t>
      </w:r>
      <w:r>
        <w:rPr>
          <w:rFonts w:ascii="Times New Roman" w:eastAsia="Times New Roman" w:hAnsi="Times New Roman" w:cs="Times New Roman"/>
          <w:i/>
          <w:lang w:val="it-IT" w:eastAsia="it-IT"/>
        </w:rPr>
        <w:t>, per fornire alle imprese gli strumenti necessari a</w:t>
      </w:r>
      <w:r w:rsidRPr="0011514B">
        <w:rPr>
          <w:rFonts w:ascii="Times New Roman" w:eastAsia="Times New Roman" w:hAnsi="Times New Roman" w:cs="Times New Roman"/>
          <w:i/>
          <w:lang w:val="it-IT" w:eastAsia="it-IT"/>
        </w:rPr>
        <w:t xml:space="preserve"> orientare strategicamente il proprio percorso di sviluppo e rimanere competitive</w:t>
      </w:r>
      <w:r>
        <w:rPr>
          <w:rFonts w:ascii="Times New Roman" w:eastAsia="Times New Roman" w:hAnsi="Times New Roman" w:cs="Times New Roman"/>
          <w:i/>
          <w:lang w:val="it-IT" w:eastAsia="it-IT"/>
        </w:rPr>
        <w:t xml:space="preserve"> grazie alle</w:t>
      </w:r>
      <w:r w:rsidR="004C6DA9">
        <w:rPr>
          <w:rFonts w:ascii="Times New Roman" w:eastAsia="Times New Roman" w:hAnsi="Times New Roman" w:cs="Times New Roman"/>
          <w:i/>
          <w:lang w:val="it-IT" w:eastAsia="it-IT"/>
        </w:rPr>
        <w:t xml:space="preserve"> </w:t>
      </w:r>
      <w:r>
        <w:rPr>
          <w:rFonts w:ascii="Times New Roman" w:eastAsia="Times New Roman" w:hAnsi="Times New Roman" w:cs="Times New Roman"/>
          <w:i/>
          <w:lang w:val="it-IT" w:eastAsia="it-IT"/>
        </w:rPr>
        <w:t>innovazioni</w:t>
      </w:r>
    </w:p>
    <w:p w14:paraId="455B0CB6" w14:textId="32497C5A" w:rsidR="00E21E27" w:rsidRPr="0011514B" w:rsidRDefault="0011514B" w:rsidP="0011514B">
      <w:pPr>
        <w:pStyle w:val="Paragrafoelenco"/>
        <w:numPr>
          <w:ilvl w:val="0"/>
          <w:numId w:val="6"/>
        </w:numPr>
        <w:tabs>
          <w:tab w:val="left" w:pos="8505"/>
        </w:tabs>
        <w:spacing w:line="240" w:lineRule="auto"/>
        <w:ind w:right="255"/>
        <w:jc w:val="center"/>
        <w:rPr>
          <w:rFonts w:ascii="Times New Roman" w:eastAsia="Times New Roman" w:hAnsi="Times New Roman" w:cs="Times New Roman"/>
          <w:i/>
          <w:lang w:val="it-IT" w:eastAsia="it-IT"/>
        </w:rPr>
      </w:pPr>
      <w:r>
        <w:rPr>
          <w:rFonts w:ascii="Times New Roman" w:eastAsia="Times New Roman" w:hAnsi="Times New Roman" w:cs="Times New Roman"/>
          <w:i/>
          <w:lang w:val="it-IT" w:eastAsia="it-IT"/>
        </w:rPr>
        <w:t>Il 21 febbraio il primo</w:t>
      </w:r>
      <w:r w:rsidR="003E697E">
        <w:rPr>
          <w:rFonts w:ascii="Times New Roman" w:eastAsia="Times New Roman" w:hAnsi="Times New Roman" w:cs="Times New Roman"/>
          <w:i/>
          <w:lang w:val="it-IT" w:eastAsia="it-IT"/>
        </w:rPr>
        <w:t xml:space="preserve"> webinar</w:t>
      </w:r>
      <w:r w:rsidR="00564D42">
        <w:rPr>
          <w:rFonts w:ascii="Times New Roman" w:eastAsia="Times New Roman" w:hAnsi="Times New Roman" w:cs="Times New Roman"/>
          <w:i/>
          <w:lang w:val="it-IT" w:eastAsia="it-IT"/>
        </w:rPr>
        <w:t>,</w:t>
      </w:r>
      <w:r>
        <w:rPr>
          <w:rFonts w:ascii="Times New Roman" w:eastAsia="Times New Roman" w:hAnsi="Times New Roman" w:cs="Times New Roman"/>
          <w:i/>
          <w:lang w:val="it-IT" w:eastAsia="it-IT"/>
        </w:rPr>
        <w:t xml:space="preserve"> </w:t>
      </w:r>
      <w:r w:rsidR="00A821A7">
        <w:rPr>
          <w:rFonts w:ascii="Times New Roman" w:eastAsia="Times New Roman" w:hAnsi="Times New Roman" w:cs="Times New Roman"/>
          <w:i/>
          <w:lang w:val="it-IT" w:eastAsia="it-IT"/>
        </w:rPr>
        <w:t xml:space="preserve">“Tech Scenario”, </w:t>
      </w:r>
      <w:r>
        <w:rPr>
          <w:rFonts w:ascii="Times New Roman" w:eastAsia="Times New Roman" w:hAnsi="Times New Roman" w:cs="Times New Roman"/>
          <w:i/>
          <w:lang w:val="it-IT" w:eastAsia="it-IT"/>
        </w:rPr>
        <w:t>con focus s</w:t>
      </w:r>
      <w:r w:rsidRPr="0011514B">
        <w:rPr>
          <w:rFonts w:ascii="Times New Roman" w:eastAsia="Times New Roman" w:hAnsi="Times New Roman" w:cs="Times New Roman"/>
          <w:i/>
          <w:lang w:val="it-IT" w:eastAsia="it-IT"/>
        </w:rPr>
        <w:t>u come cambierà il contesto tecnologico nei prossimi 2 anni</w:t>
      </w:r>
    </w:p>
    <w:p w14:paraId="0D98E369" w14:textId="77777777" w:rsidR="00B8293E" w:rsidRPr="00B8293E" w:rsidRDefault="00B8293E" w:rsidP="00B8293E">
      <w:pPr>
        <w:tabs>
          <w:tab w:val="left" w:pos="8931"/>
        </w:tabs>
        <w:autoSpaceDE w:val="0"/>
        <w:autoSpaceDN w:val="0"/>
        <w:adjustRightInd w:val="0"/>
        <w:spacing w:line="240" w:lineRule="auto"/>
        <w:ind w:left="-284" w:right="11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  <w14:ligatures w14:val="standardContextual"/>
        </w:rPr>
      </w:pPr>
    </w:p>
    <w:p w14:paraId="516D96E4" w14:textId="1BE6E97B" w:rsidR="00B7265E" w:rsidRPr="00C04A2D" w:rsidRDefault="00B8293E" w:rsidP="00B7265E">
      <w:pPr>
        <w:tabs>
          <w:tab w:val="left" w:pos="8931"/>
        </w:tabs>
        <w:autoSpaceDE w:val="0"/>
        <w:autoSpaceDN w:val="0"/>
        <w:adjustRightInd w:val="0"/>
        <w:spacing w:line="240" w:lineRule="auto"/>
        <w:ind w:left="-284" w:right="113"/>
        <w:jc w:val="both"/>
        <w:rPr>
          <w:rFonts w:ascii="Times New Roman" w:hAnsi="Times New Roman" w:cs="Times New Roman"/>
          <w:lang w:val="it-IT"/>
        </w:rPr>
      </w:pPr>
      <w:r w:rsidRPr="00C04A2D">
        <w:rPr>
          <w:rFonts w:ascii="Times New Roman" w:hAnsi="Times New Roman" w:cs="Times New Roman"/>
          <w:lang w:val="it-IT"/>
        </w:rPr>
        <w:t>(</w:t>
      </w:r>
      <w:r w:rsidR="00E7470D" w:rsidRPr="00E7470D">
        <w:rPr>
          <w:rFonts w:ascii="Times New Roman" w:hAnsi="Times New Roman" w:cs="Times New Roman"/>
          <w:i/>
          <w:iCs/>
          <w:lang w:val="it-IT"/>
        </w:rPr>
        <w:t xml:space="preserve">Venezia, </w:t>
      </w:r>
      <w:r w:rsidR="00E7470D">
        <w:rPr>
          <w:rFonts w:ascii="Times New Roman" w:hAnsi="Times New Roman" w:cs="Times New Roman"/>
          <w:bCs/>
          <w:i/>
          <w:iCs/>
          <w:snapToGrid w:val="0"/>
          <w:lang w:val="it-IT"/>
        </w:rPr>
        <w:t>16.02.2024</w:t>
      </w:r>
      <w:r w:rsidRPr="00C04A2D">
        <w:rPr>
          <w:rFonts w:ascii="Times New Roman" w:hAnsi="Times New Roman" w:cs="Times New Roman"/>
          <w:lang w:val="it-IT"/>
        </w:rPr>
        <w:t>)</w:t>
      </w:r>
      <w:r w:rsidR="00C04A2D">
        <w:rPr>
          <w:rFonts w:ascii="Times New Roman" w:hAnsi="Times New Roman" w:cs="Times New Roman"/>
          <w:lang w:val="it-IT"/>
        </w:rPr>
        <w:t xml:space="preserve"> - </w:t>
      </w:r>
      <w:r w:rsidR="00B13D2E" w:rsidRPr="00C04A2D">
        <w:rPr>
          <w:rFonts w:ascii="Times New Roman" w:hAnsi="Times New Roman" w:cs="Times New Roman"/>
          <w:lang w:val="it-IT"/>
        </w:rPr>
        <w:t>La continua</w:t>
      </w:r>
      <w:r w:rsidR="00B7265E" w:rsidRPr="00C04A2D">
        <w:rPr>
          <w:rFonts w:ascii="Times New Roman" w:hAnsi="Times New Roman" w:cs="Times New Roman"/>
          <w:lang w:val="it-IT"/>
        </w:rPr>
        <w:t xml:space="preserve"> evoluzione tecnologica rappresenta un motore di cambiamento senza precedenti nei mercati globali, plasmando i processi produttivi, distributivi e commerciali delle aziende. In questa dinamica, </w:t>
      </w:r>
      <w:r w:rsidR="00274578" w:rsidRPr="00C04A2D">
        <w:rPr>
          <w:rFonts w:ascii="Times New Roman" w:hAnsi="Times New Roman" w:cs="Times New Roman"/>
          <w:lang w:val="it-IT"/>
        </w:rPr>
        <w:t>è fondamentale</w:t>
      </w:r>
      <w:r w:rsidR="00B7265E" w:rsidRPr="00C04A2D">
        <w:rPr>
          <w:rFonts w:ascii="Times New Roman" w:hAnsi="Times New Roman" w:cs="Times New Roman"/>
          <w:lang w:val="it-IT"/>
        </w:rPr>
        <w:t xml:space="preserve"> che le imprese abbiano i mezzi e le informazioni necessarie per godere di tutte le opportunità che nuovi scenari e nuovi strumenti offrono. Con questo obiettiv</w:t>
      </w:r>
      <w:r w:rsidR="00C04A2D">
        <w:rPr>
          <w:rFonts w:ascii="Times New Roman" w:hAnsi="Times New Roman" w:cs="Times New Roman"/>
          <w:lang w:val="it-IT"/>
        </w:rPr>
        <w:t xml:space="preserve">o è nato </w:t>
      </w:r>
      <w:r w:rsidR="00B7265E" w:rsidRPr="00C04A2D">
        <w:rPr>
          <w:rFonts w:ascii="Times New Roman" w:hAnsi="Times New Roman" w:cs="Times New Roman"/>
          <w:i/>
          <w:iCs/>
          <w:lang w:val="it-IT"/>
        </w:rPr>
        <w:t>Futuri Possibili</w:t>
      </w:r>
      <w:r w:rsidR="00B7265E" w:rsidRPr="00C04A2D">
        <w:rPr>
          <w:rFonts w:ascii="Times New Roman" w:hAnsi="Times New Roman" w:cs="Times New Roman"/>
          <w:lang w:val="it-IT"/>
        </w:rPr>
        <w:t>, il ciclo di incontri online</w:t>
      </w:r>
      <w:r w:rsidR="00B7265E" w:rsidRPr="00C04A2D">
        <w:rPr>
          <w:rFonts w:ascii="Times New Roman" w:hAnsi="Times New Roman" w:cs="Times New Roman"/>
        </w:rPr>
        <w:t xml:space="preserve"> </w:t>
      </w:r>
      <w:r w:rsidR="00B7265E" w:rsidRPr="00C04A2D">
        <w:rPr>
          <w:rFonts w:ascii="Times New Roman" w:hAnsi="Times New Roman" w:cs="Times New Roman"/>
          <w:lang w:val="it-IT"/>
        </w:rPr>
        <w:t xml:space="preserve">organizzato da Digital Innovation Hub Veneto e Confindustria Veneto Est, con il supporto di Warrant Hub - </w:t>
      </w:r>
      <w:proofErr w:type="spellStart"/>
      <w:r w:rsidR="00B7265E" w:rsidRPr="00C04A2D">
        <w:rPr>
          <w:rFonts w:ascii="Times New Roman" w:hAnsi="Times New Roman" w:cs="Times New Roman"/>
          <w:lang w:val="it-IT"/>
        </w:rPr>
        <w:t>Tinexta</w:t>
      </w:r>
      <w:proofErr w:type="spellEnd"/>
      <w:r w:rsidR="00B7265E" w:rsidRPr="00C04A2D">
        <w:rPr>
          <w:rFonts w:ascii="Times New Roman" w:hAnsi="Times New Roman" w:cs="Times New Roman"/>
          <w:lang w:val="it-IT"/>
        </w:rPr>
        <w:t xml:space="preserve"> Group e LDV20</w:t>
      </w:r>
      <w:r w:rsidR="00B7265E" w:rsidRPr="00C04A2D">
        <w:rPr>
          <w:rFonts w:ascii="Times New Roman" w:hAnsi="Times New Roman" w:cs="Times New Roman"/>
        </w:rPr>
        <w:t xml:space="preserve"> </w:t>
      </w:r>
      <w:r w:rsidR="00B7265E" w:rsidRPr="00C04A2D">
        <w:rPr>
          <w:rFonts w:ascii="Times New Roman" w:hAnsi="Times New Roman" w:cs="Times New Roman"/>
          <w:lang w:val="it-IT"/>
        </w:rPr>
        <w:t>Cassa di Risparmio di Bolzano, che affronterà otto tem</w:t>
      </w:r>
      <w:r w:rsidR="00274578" w:rsidRPr="00C04A2D">
        <w:rPr>
          <w:rFonts w:ascii="Times New Roman" w:hAnsi="Times New Roman" w:cs="Times New Roman"/>
          <w:lang w:val="it-IT"/>
        </w:rPr>
        <w:t xml:space="preserve">i </w:t>
      </w:r>
      <w:r w:rsidR="00B7265E" w:rsidRPr="00C04A2D">
        <w:rPr>
          <w:rFonts w:ascii="Times New Roman" w:hAnsi="Times New Roman" w:cs="Times New Roman"/>
          <w:lang w:val="it-IT"/>
        </w:rPr>
        <w:t xml:space="preserve">cruciali per il futuro delle imprese. </w:t>
      </w:r>
    </w:p>
    <w:p w14:paraId="5118C244" w14:textId="77777777" w:rsidR="003E697E" w:rsidRPr="00C04A2D" w:rsidRDefault="003E697E" w:rsidP="0069638A">
      <w:pPr>
        <w:tabs>
          <w:tab w:val="left" w:pos="8931"/>
        </w:tabs>
        <w:autoSpaceDE w:val="0"/>
        <w:autoSpaceDN w:val="0"/>
        <w:adjustRightInd w:val="0"/>
        <w:spacing w:line="240" w:lineRule="auto"/>
        <w:ind w:right="113"/>
        <w:jc w:val="both"/>
        <w:rPr>
          <w:rFonts w:ascii="Times New Roman" w:hAnsi="Times New Roman" w:cs="Times New Roman"/>
          <w:color w:val="000000"/>
          <w:lang w:val="it-IT"/>
          <w14:ligatures w14:val="standardContextual"/>
        </w:rPr>
      </w:pPr>
    </w:p>
    <w:p w14:paraId="7342D44D" w14:textId="6B38C880" w:rsidR="00B7265E" w:rsidRPr="00C04A2D" w:rsidRDefault="00B8293E" w:rsidP="00710DC3">
      <w:pPr>
        <w:tabs>
          <w:tab w:val="left" w:pos="8931"/>
        </w:tabs>
        <w:autoSpaceDE w:val="0"/>
        <w:autoSpaceDN w:val="0"/>
        <w:adjustRightInd w:val="0"/>
        <w:spacing w:line="240" w:lineRule="auto"/>
        <w:ind w:left="-284" w:right="113"/>
        <w:jc w:val="both"/>
        <w:rPr>
          <w:rFonts w:ascii="Times New Roman" w:hAnsi="Times New Roman" w:cs="Times New Roman"/>
          <w:color w:val="000000"/>
          <w:lang w:val="it-IT"/>
          <w14:ligatures w14:val="standardContextual"/>
        </w:rPr>
      </w:pPr>
      <w:r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Il </w:t>
      </w:r>
      <w:r w:rsidR="00B7265E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via ufficiale sarà dato il 21 </w:t>
      </w:r>
      <w:r w:rsidR="00AF3990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>febbraio</w:t>
      </w:r>
      <w:r w:rsidR="00B7265E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 con il </w:t>
      </w:r>
      <w:r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>primo incontro</w:t>
      </w:r>
      <w:r w:rsidR="00B7265E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 </w:t>
      </w:r>
      <w:r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“Tech Scenario”, dedicato alle </w:t>
      </w:r>
      <w:r w:rsidR="00710DC3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>trasformazioni tecnologiche che influenzeranno il panorama aziendale nei prossimi due anni</w:t>
      </w:r>
      <w:r w:rsidR="0086618B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>, partendo da</w:t>
      </w:r>
      <w:r w:rsidR="00177728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lle novità presentate </w:t>
      </w:r>
      <w:r w:rsidR="0086618B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>il mese scorso durante la Consumer Electronic Show (CES) di Las Vega</w:t>
      </w:r>
      <w:r w:rsidR="00177728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>s (9-12 gennaio)</w:t>
      </w:r>
      <w:r w:rsidR="00710DC3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. </w:t>
      </w:r>
      <w:r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>Gli speaker di questo evento saranno Massimiliano Montefusco, CEO di RDS</w:t>
      </w:r>
      <w:r w:rsidR="004E2EAA"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 - </w:t>
      </w:r>
      <w:r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Radio Dimensione Suono, e Alberto </w:t>
      </w:r>
      <w:proofErr w:type="spellStart"/>
      <w:r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>Baban</w:t>
      </w:r>
      <w:proofErr w:type="spellEnd"/>
      <w:r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, già presidente nazionale della Piccola di Confindustria e attualmente alla guida di </w:t>
      </w:r>
      <w:proofErr w:type="spellStart"/>
      <w:r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>VeNetWork</w:t>
      </w:r>
      <w:proofErr w:type="spellEnd"/>
      <w:r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. </w:t>
      </w:r>
    </w:p>
    <w:p w14:paraId="15AA91CF" w14:textId="77777777" w:rsidR="00B7265E" w:rsidRPr="00C04A2D" w:rsidRDefault="00B7265E" w:rsidP="00710DC3">
      <w:pPr>
        <w:tabs>
          <w:tab w:val="left" w:pos="8931"/>
        </w:tabs>
        <w:autoSpaceDE w:val="0"/>
        <w:autoSpaceDN w:val="0"/>
        <w:adjustRightInd w:val="0"/>
        <w:spacing w:line="240" w:lineRule="auto"/>
        <w:ind w:left="-284" w:right="113"/>
        <w:jc w:val="both"/>
        <w:rPr>
          <w:rFonts w:ascii="Times New Roman" w:hAnsi="Times New Roman" w:cs="Times New Roman"/>
          <w:color w:val="000000"/>
          <w:lang w:val="it-IT"/>
          <w14:ligatures w14:val="standardContextual"/>
        </w:rPr>
      </w:pPr>
    </w:p>
    <w:p w14:paraId="7BFCE5C3" w14:textId="0E0B9C69" w:rsidR="00B8293E" w:rsidRPr="00C04A2D" w:rsidRDefault="003E697E" w:rsidP="00710DC3">
      <w:pPr>
        <w:tabs>
          <w:tab w:val="left" w:pos="8931"/>
        </w:tabs>
        <w:autoSpaceDE w:val="0"/>
        <w:autoSpaceDN w:val="0"/>
        <w:adjustRightInd w:val="0"/>
        <w:spacing w:line="240" w:lineRule="auto"/>
        <w:ind w:left="-284" w:right="113"/>
        <w:jc w:val="both"/>
        <w:rPr>
          <w:rFonts w:ascii="Times New Roman" w:hAnsi="Times New Roman" w:cs="Times New Roman"/>
          <w:color w:val="000000"/>
          <w:lang w:val="it-IT"/>
          <w14:ligatures w14:val="standardContextual"/>
        </w:rPr>
      </w:pPr>
      <w:r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>G</w:t>
      </w:r>
      <w:r w:rsidR="00710DC3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li </w:t>
      </w:r>
      <w:r w:rsidR="00B7265E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>i</w:t>
      </w:r>
      <w:r w:rsidR="00710DC3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>ncontri</w:t>
      </w:r>
      <w:r w:rsidR="00B7265E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 successivi</w:t>
      </w:r>
      <w:r w:rsidR="00710DC3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, che </w:t>
      </w:r>
      <w:r w:rsidR="00FF77A1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>si susseguiranno</w:t>
      </w:r>
      <w:r w:rsidR="00710DC3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 fino al mese di novembre, avranno </w:t>
      </w:r>
      <w:r w:rsidR="00E21E27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>ad oggetto</w:t>
      </w:r>
      <w:r w:rsidR="00710DC3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, in ordine, </w:t>
      </w:r>
      <w:r w:rsidR="00AF4C72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i seguenti temi: </w:t>
      </w:r>
      <w:proofErr w:type="spellStart"/>
      <w:r w:rsidR="00710DC3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>Mobility</w:t>
      </w:r>
      <w:proofErr w:type="spellEnd"/>
      <w:r w:rsidR="00710DC3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 (27 marzo), </w:t>
      </w:r>
      <w:proofErr w:type="spellStart"/>
      <w:r w:rsidR="00710DC3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>Robotic</w:t>
      </w:r>
      <w:proofErr w:type="spellEnd"/>
      <w:r w:rsidR="00710DC3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 (17 aprile), Space Economy (22 maggio), Industrial </w:t>
      </w:r>
      <w:proofErr w:type="spellStart"/>
      <w:r w:rsidR="00710DC3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>Geopolitics</w:t>
      </w:r>
      <w:proofErr w:type="spellEnd"/>
      <w:r w:rsidR="00710DC3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 (26 giugno), </w:t>
      </w:r>
      <w:proofErr w:type="spellStart"/>
      <w:r w:rsidR="00710DC3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>Artificial</w:t>
      </w:r>
      <w:proofErr w:type="spellEnd"/>
      <w:r w:rsidR="00710DC3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 Intelligence (25 settembre), Green Tech (30 ottobre), Disruption (27 novembre).</w:t>
      </w:r>
    </w:p>
    <w:p w14:paraId="757A2B07" w14:textId="77777777" w:rsidR="00B8293E" w:rsidRPr="00C04A2D" w:rsidRDefault="00B8293E" w:rsidP="00B8293E">
      <w:pPr>
        <w:tabs>
          <w:tab w:val="left" w:pos="8931"/>
        </w:tabs>
        <w:autoSpaceDE w:val="0"/>
        <w:autoSpaceDN w:val="0"/>
        <w:adjustRightInd w:val="0"/>
        <w:spacing w:line="240" w:lineRule="auto"/>
        <w:ind w:left="-284" w:right="113"/>
        <w:jc w:val="both"/>
        <w:rPr>
          <w:rFonts w:ascii="Times New Roman" w:hAnsi="Times New Roman" w:cs="Times New Roman"/>
          <w:color w:val="000000"/>
          <w:lang w:val="it-IT"/>
          <w14:ligatures w14:val="standardContextual"/>
        </w:rPr>
      </w:pPr>
    </w:p>
    <w:p w14:paraId="47BDE0AD" w14:textId="77777777" w:rsidR="00C04A2D" w:rsidRDefault="00FF77A1" w:rsidP="003E697E">
      <w:pPr>
        <w:tabs>
          <w:tab w:val="left" w:pos="8931"/>
        </w:tabs>
        <w:autoSpaceDE w:val="0"/>
        <w:autoSpaceDN w:val="0"/>
        <w:adjustRightInd w:val="0"/>
        <w:spacing w:line="240" w:lineRule="auto"/>
        <w:ind w:left="-284" w:right="113"/>
        <w:jc w:val="both"/>
        <w:rPr>
          <w:rFonts w:ascii="Times New Roman" w:hAnsi="Times New Roman" w:cs="Times New Roman"/>
          <w:color w:val="000000"/>
          <w:lang w:val="it-IT"/>
          <w14:ligatures w14:val="standardContextual"/>
        </w:rPr>
      </w:pPr>
      <w:r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Tutti i </w:t>
      </w:r>
      <w:r w:rsidR="00B8293E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webinar saranno moderati da Alberto Mattiello, stimato business </w:t>
      </w:r>
      <w:proofErr w:type="spellStart"/>
      <w:r w:rsidR="00B8293E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>futurist</w:t>
      </w:r>
      <w:proofErr w:type="spellEnd"/>
      <w:r w:rsidR="00B8293E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 e autore, che guiderà le discussioni verso una comprensione approfondita delle implica</w:t>
      </w:r>
      <w:r w:rsid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>zioni dell’innovazione per le aziende.</w:t>
      </w:r>
    </w:p>
    <w:p w14:paraId="2F1C9E5F" w14:textId="175C35E7" w:rsidR="00B8293E" w:rsidRPr="00C04A2D" w:rsidRDefault="00C04A2D" w:rsidP="003E697E">
      <w:pPr>
        <w:tabs>
          <w:tab w:val="left" w:pos="8931"/>
        </w:tabs>
        <w:autoSpaceDE w:val="0"/>
        <w:autoSpaceDN w:val="0"/>
        <w:adjustRightInd w:val="0"/>
        <w:spacing w:line="240" w:lineRule="auto"/>
        <w:ind w:left="-284" w:right="113"/>
        <w:jc w:val="both"/>
        <w:rPr>
          <w:rFonts w:ascii="Times New Roman" w:hAnsi="Times New Roman" w:cs="Times New Roman"/>
          <w:color w:val="000000"/>
          <w:lang w:val="it-IT"/>
          <w14:ligatures w14:val="standardContextual"/>
        </w:rPr>
      </w:pPr>
      <w:r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Un </w:t>
      </w:r>
      <w:r w:rsidR="0086618B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elemento distintivo di </w:t>
      </w:r>
      <w:r w:rsidR="003E697E" w:rsidRPr="00C04A2D">
        <w:rPr>
          <w:rFonts w:ascii="Times New Roman" w:hAnsi="Times New Roman" w:cs="Times New Roman"/>
          <w:i/>
          <w:iCs/>
          <w:color w:val="000000"/>
          <w:lang w:val="it-IT"/>
          <w14:ligatures w14:val="standardContextual"/>
        </w:rPr>
        <w:t>Futuri Possibili</w:t>
      </w:r>
      <w:r w:rsidR="0086618B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 è la partecipazione diretta degli imprenditori</w:t>
      </w:r>
      <w:r w:rsidR="00177728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>,</w:t>
      </w:r>
      <w:r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 </w:t>
      </w:r>
      <w:r w:rsidR="0086618B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che accompagneranno la moderazione </w:t>
      </w:r>
      <w:r w:rsidR="00177728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dando la propria opinione e </w:t>
      </w:r>
      <w:r w:rsidR="0086618B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>sottoponendo al</w:t>
      </w:r>
      <w:r w:rsidR="003E697E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 relatore</w:t>
      </w:r>
      <w:r w:rsidR="0086618B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 commenti e reazioni specifiche dal punto di vista delle aziende</w:t>
      </w:r>
      <w:r w:rsidR="00177728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. Questa interazione diretta costituirà un terreno fertile per </w:t>
      </w:r>
      <w:r w:rsidR="008E3892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la collaborazione e </w:t>
      </w:r>
      <w:r w:rsidR="00177728"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>la condivisione di conoscenze e competenze.</w:t>
      </w:r>
    </w:p>
    <w:p w14:paraId="6500F9BA" w14:textId="77777777" w:rsidR="003E697E" w:rsidRPr="00C04A2D" w:rsidRDefault="003E697E" w:rsidP="003E697E">
      <w:pPr>
        <w:tabs>
          <w:tab w:val="left" w:pos="8931"/>
        </w:tabs>
        <w:autoSpaceDE w:val="0"/>
        <w:autoSpaceDN w:val="0"/>
        <w:adjustRightInd w:val="0"/>
        <w:spacing w:line="240" w:lineRule="auto"/>
        <w:ind w:left="-284" w:right="113"/>
        <w:jc w:val="both"/>
        <w:rPr>
          <w:rFonts w:ascii="Times New Roman" w:hAnsi="Times New Roman" w:cs="Times New Roman"/>
          <w:color w:val="000000"/>
          <w:lang w:val="it-IT"/>
          <w14:ligatures w14:val="standardContextual"/>
        </w:rPr>
      </w:pPr>
    </w:p>
    <w:p w14:paraId="7165DEC7" w14:textId="6FFE7F63" w:rsidR="00B8293E" w:rsidRPr="00C04A2D" w:rsidRDefault="00E21E27" w:rsidP="00B8293E">
      <w:pPr>
        <w:tabs>
          <w:tab w:val="left" w:pos="8931"/>
        </w:tabs>
        <w:autoSpaceDE w:val="0"/>
        <w:autoSpaceDN w:val="0"/>
        <w:adjustRightInd w:val="0"/>
        <w:spacing w:line="240" w:lineRule="auto"/>
        <w:ind w:left="-284" w:right="113"/>
        <w:jc w:val="both"/>
        <w:rPr>
          <w:rFonts w:ascii="Times New Roman" w:hAnsi="Times New Roman" w:cs="Times New Roman"/>
          <w:color w:val="000000"/>
          <w:lang w:val="it-IT"/>
          <w14:ligatures w14:val="standardContextual"/>
        </w:rPr>
      </w:pPr>
      <w:r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>Per maggiori informazioni:</w:t>
      </w:r>
      <w:r w:rsid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 </w:t>
      </w:r>
      <w:hyperlink r:id="rId11" w:history="1">
        <w:r w:rsidR="00C04A2D" w:rsidRPr="003B7734">
          <w:rPr>
            <w:rStyle w:val="Collegamentoipertestuale"/>
            <w:rFonts w:ascii="Times New Roman" w:hAnsi="Times New Roman" w:cs="Times New Roman"/>
            <w:lang w:val="it-IT"/>
            <w14:ligatures w14:val="standardContextual"/>
          </w:rPr>
          <w:t>www.confindustria.veneto.it/2024/02/06/webinar-futuri-possibili-edizione-2024/</w:t>
        </w:r>
      </w:hyperlink>
      <w:r w:rsidRPr="00C04A2D">
        <w:rPr>
          <w:rFonts w:ascii="Times New Roman" w:hAnsi="Times New Roman" w:cs="Times New Roman"/>
          <w:color w:val="000000"/>
          <w:lang w:val="it-IT"/>
          <w14:ligatures w14:val="standardContextual"/>
        </w:rPr>
        <w:t xml:space="preserve"> </w:t>
      </w:r>
    </w:p>
    <w:p w14:paraId="69CE14B8" w14:textId="77777777" w:rsidR="00E21E27" w:rsidRPr="00C04A2D" w:rsidRDefault="00E21E27" w:rsidP="00B8293E">
      <w:pPr>
        <w:tabs>
          <w:tab w:val="left" w:pos="8931"/>
        </w:tabs>
        <w:autoSpaceDE w:val="0"/>
        <w:autoSpaceDN w:val="0"/>
        <w:adjustRightInd w:val="0"/>
        <w:spacing w:line="240" w:lineRule="auto"/>
        <w:ind w:left="-284" w:right="113"/>
        <w:jc w:val="both"/>
        <w:rPr>
          <w:rFonts w:ascii="Times New Roman" w:hAnsi="Times New Roman" w:cs="Times New Roman"/>
          <w:color w:val="000000"/>
          <w:lang w:val="it-IT"/>
          <w14:ligatures w14:val="standardContextual"/>
        </w:rPr>
      </w:pPr>
    </w:p>
    <w:p w14:paraId="54C16FDA" w14:textId="461FD4E8" w:rsidR="00A32CB6" w:rsidRPr="00C04A2D" w:rsidRDefault="00A32CB6" w:rsidP="00A32CB6">
      <w:pPr>
        <w:tabs>
          <w:tab w:val="left" w:pos="567"/>
          <w:tab w:val="left" w:pos="9356"/>
        </w:tabs>
        <w:spacing w:line="240" w:lineRule="auto"/>
        <w:ind w:left="-284" w:right="-30"/>
        <w:jc w:val="both"/>
        <w:rPr>
          <w:rFonts w:ascii="Times New Roman" w:eastAsia="Times New Roman" w:hAnsi="Times New Roman" w:cs="Times New Roman"/>
          <w:bCs/>
          <w:i/>
          <w:iCs/>
          <w:lang w:val="it-IT" w:eastAsia="it-IT"/>
        </w:rPr>
      </w:pPr>
      <w:r w:rsidRPr="00C04A2D">
        <w:rPr>
          <w:rFonts w:ascii="Times New Roman" w:eastAsia="Times New Roman" w:hAnsi="Times New Roman" w:cs="Times New Roman"/>
          <w:bCs/>
          <w:i/>
          <w:iCs/>
          <w:lang w:val="it-IT" w:eastAsia="it-IT"/>
        </w:rPr>
        <w:t>_______________</w:t>
      </w:r>
    </w:p>
    <w:p w14:paraId="1BECD1E5" w14:textId="77777777" w:rsidR="00A32CB6" w:rsidRPr="00C04A2D" w:rsidRDefault="00A32CB6" w:rsidP="00A32CB6">
      <w:pPr>
        <w:tabs>
          <w:tab w:val="left" w:pos="567"/>
          <w:tab w:val="left" w:pos="9356"/>
          <w:tab w:val="left" w:pos="9498"/>
        </w:tabs>
        <w:spacing w:after="120" w:line="240" w:lineRule="auto"/>
        <w:ind w:left="-284" w:right="-30"/>
        <w:rPr>
          <w:rFonts w:ascii="Times New Roman" w:eastAsia="Times New Roman" w:hAnsi="Times New Roman" w:cs="Times New Roman"/>
          <w:bCs/>
          <w:i/>
          <w:iCs/>
          <w:lang w:val="it-IT" w:eastAsia="it-IT"/>
        </w:rPr>
      </w:pPr>
      <w:r w:rsidRPr="00C04A2D">
        <w:rPr>
          <w:rFonts w:ascii="Times New Roman" w:eastAsia="Times New Roman" w:hAnsi="Times New Roman" w:cs="Times New Roman"/>
          <w:bCs/>
          <w:i/>
          <w:iCs/>
          <w:lang w:val="it-IT" w:eastAsia="it-IT"/>
        </w:rPr>
        <w:t>Per informazioni:</w:t>
      </w:r>
    </w:p>
    <w:p w14:paraId="0F717ED1" w14:textId="5747DFD9" w:rsidR="001B3F34" w:rsidRPr="00C04A2D" w:rsidRDefault="001B3F34" w:rsidP="00C04A2D">
      <w:pPr>
        <w:tabs>
          <w:tab w:val="left" w:pos="567"/>
          <w:tab w:val="left" w:pos="9356"/>
          <w:tab w:val="left" w:pos="9498"/>
        </w:tabs>
        <w:spacing w:line="240" w:lineRule="auto"/>
        <w:ind w:left="-284" w:right="-30"/>
        <w:rPr>
          <w:rFonts w:ascii="Times New Roman" w:eastAsia="Times New Roman" w:hAnsi="Times New Roman" w:cs="Times New Roman"/>
          <w:bCs/>
          <w:i/>
          <w:iCs/>
          <w:lang w:val="it-IT" w:eastAsia="it-IT"/>
        </w:rPr>
      </w:pPr>
      <w:r w:rsidRPr="00C04A2D">
        <w:rPr>
          <w:rFonts w:ascii="Times New Roman" w:eastAsia="Times New Roman" w:hAnsi="Times New Roman" w:cs="Times New Roman"/>
          <w:bCs/>
          <w:i/>
          <w:iCs/>
          <w:lang w:val="it-IT" w:eastAsia="it-IT"/>
        </w:rPr>
        <w:t>Comunicazione e Relazioni con la stampa – Confindustria Veneto</w:t>
      </w:r>
    </w:p>
    <w:p w14:paraId="728A431A" w14:textId="09759D2C" w:rsidR="001B3F34" w:rsidRPr="00C04A2D" w:rsidRDefault="001B3F34" w:rsidP="00C04A2D">
      <w:pPr>
        <w:tabs>
          <w:tab w:val="left" w:pos="567"/>
          <w:tab w:val="left" w:pos="9356"/>
          <w:tab w:val="left" w:pos="9498"/>
        </w:tabs>
        <w:spacing w:after="200" w:line="240" w:lineRule="auto"/>
        <w:ind w:left="-284" w:right="-30"/>
        <w:rPr>
          <w:rFonts w:ascii="Times New Roman" w:eastAsia="Times New Roman" w:hAnsi="Times New Roman" w:cs="Times New Roman"/>
          <w:bCs/>
          <w:i/>
          <w:iCs/>
          <w:lang w:val="it-IT" w:eastAsia="it-IT"/>
        </w:rPr>
      </w:pPr>
      <w:r w:rsidRPr="00C04A2D">
        <w:rPr>
          <w:rFonts w:ascii="Times New Roman" w:eastAsia="Times New Roman" w:hAnsi="Times New Roman" w:cs="Times New Roman"/>
          <w:bCs/>
          <w:i/>
          <w:iCs/>
          <w:lang w:val="it-IT" w:eastAsia="it-IT"/>
        </w:rPr>
        <w:t>Ilaria Bellandi</w:t>
      </w:r>
      <w:r w:rsidR="00C04A2D">
        <w:rPr>
          <w:rFonts w:ascii="Times New Roman" w:eastAsia="Times New Roman" w:hAnsi="Times New Roman" w:cs="Times New Roman"/>
          <w:bCs/>
          <w:i/>
          <w:iCs/>
          <w:lang w:val="it-IT" w:eastAsia="it-IT"/>
        </w:rPr>
        <w:t xml:space="preserve"> - </w:t>
      </w:r>
      <w:r w:rsidRPr="00C04A2D">
        <w:rPr>
          <w:rFonts w:ascii="Times New Roman" w:eastAsia="Times New Roman" w:hAnsi="Times New Roman" w:cs="Times New Roman"/>
          <w:bCs/>
          <w:i/>
          <w:iCs/>
          <w:lang w:val="it-IT" w:eastAsia="it-IT"/>
        </w:rPr>
        <w:t>Tel. 340 9522880</w:t>
      </w:r>
      <w:r w:rsidR="00C04A2D">
        <w:rPr>
          <w:rFonts w:ascii="Times New Roman" w:eastAsia="Times New Roman" w:hAnsi="Times New Roman" w:cs="Times New Roman"/>
          <w:bCs/>
          <w:i/>
          <w:iCs/>
          <w:lang w:val="it-IT" w:eastAsia="it-IT"/>
        </w:rPr>
        <w:t xml:space="preserve"> - ilaria.bellandi@community.it</w:t>
      </w:r>
      <w:r w:rsidR="00C04A2D" w:rsidRPr="00C04A2D">
        <w:rPr>
          <w:rFonts w:ascii="Times New Roman" w:eastAsia="Times New Roman" w:hAnsi="Times New Roman" w:cs="Times New Roman"/>
          <w:bCs/>
          <w:i/>
          <w:iCs/>
          <w:lang w:val="it-IT" w:eastAsia="it-IT"/>
        </w:rPr>
        <w:t xml:space="preserve"> </w:t>
      </w:r>
    </w:p>
    <w:p w14:paraId="673CED8B" w14:textId="2C0E7EAD" w:rsidR="00A32CB6" w:rsidRPr="00C04A2D" w:rsidRDefault="00A32CB6" w:rsidP="00C04A2D">
      <w:pPr>
        <w:tabs>
          <w:tab w:val="left" w:pos="567"/>
          <w:tab w:val="left" w:pos="9356"/>
          <w:tab w:val="left" w:pos="9498"/>
        </w:tabs>
        <w:spacing w:line="240" w:lineRule="auto"/>
        <w:ind w:left="-284" w:right="-30"/>
        <w:rPr>
          <w:rFonts w:ascii="Times New Roman" w:eastAsia="Times New Roman" w:hAnsi="Times New Roman" w:cs="Times New Roman"/>
          <w:bCs/>
          <w:i/>
          <w:iCs/>
          <w:lang w:val="it-IT" w:eastAsia="it-IT"/>
        </w:rPr>
      </w:pPr>
      <w:r w:rsidRPr="00C04A2D">
        <w:rPr>
          <w:rFonts w:ascii="Times New Roman" w:eastAsia="Times New Roman" w:hAnsi="Times New Roman" w:cs="Times New Roman"/>
          <w:bCs/>
          <w:i/>
          <w:iCs/>
          <w:lang w:val="it-IT" w:eastAsia="it-IT"/>
        </w:rPr>
        <w:t>Comunicazione e Relazioni con la Stampa</w:t>
      </w:r>
      <w:r w:rsidR="00C04A2D">
        <w:rPr>
          <w:rFonts w:ascii="Times New Roman" w:eastAsia="Times New Roman" w:hAnsi="Times New Roman" w:cs="Times New Roman"/>
          <w:bCs/>
          <w:i/>
          <w:iCs/>
          <w:lang w:val="it-IT" w:eastAsia="it-IT"/>
        </w:rPr>
        <w:t xml:space="preserve"> - </w:t>
      </w:r>
      <w:r w:rsidR="001B3F34" w:rsidRPr="00C04A2D">
        <w:rPr>
          <w:rFonts w:ascii="Times New Roman" w:eastAsia="Times New Roman" w:hAnsi="Times New Roman" w:cs="Times New Roman"/>
          <w:bCs/>
          <w:i/>
          <w:iCs/>
          <w:lang w:val="it-IT" w:eastAsia="it-IT"/>
        </w:rPr>
        <w:t>Confindustria Veneto Est</w:t>
      </w:r>
    </w:p>
    <w:p w14:paraId="0326780E" w14:textId="77777777" w:rsidR="00E7470D" w:rsidRDefault="00A32CB6" w:rsidP="00E7470D">
      <w:pPr>
        <w:tabs>
          <w:tab w:val="left" w:pos="567"/>
          <w:tab w:val="left" w:pos="8505"/>
          <w:tab w:val="left" w:pos="8789"/>
          <w:tab w:val="left" w:pos="9498"/>
        </w:tabs>
        <w:spacing w:line="276" w:lineRule="auto"/>
        <w:ind w:left="-284" w:right="-30"/>
        <w:rPr>
          <w:rFonts w:ascii="Times New Roman" w:eastAsia="Times New Roman" w:hAnsi="Times New Roman" w:cs="Times New Roman"/>
          <w:bCs/>
          <w:i/>
          <w:iCs/>
          <w:lang w:val="it-IT" w:eastAsia="it-IT"/>
        </w:rPr>
      </w:pPr>
      <w:r w:rsidRPr="00C04A2D">
        <w:rPr>
          <w:rFonts w:ascii="Times New Roman" w:eastAsia="Times New Roman" w:hAnsi="Times New Roman" w:cs="Times New Roman"/>
          <w:bCs/>
          <w:i/>
          <w:iCs/>
          <w:lang w:val="it-IT" w:eastAsia="it-IT"/>
        </w:rPr>
        <w:t>Leonardo Canal - Tel. 0422 294253 - 335 1360291 - l.canal@confindustriavenest.it</w:t>
      </w:r>
    </w:p>
    <w:p w14:paraId="285FBCD1" w14:textId="4DA662BB" w:rsidR="00F9232F" w:rsidRPr="00A66115" w:rsidRDefault="00A32CB6" w:rsidP="00E7470D">
      <w:pPr>
        <w:tabs>
          <w:tab w:val="left" w:pos="567"/>
          <w:tab w:val="left" w:pos="8505"/>
          <w:tab w:val="left" w:pos="8789"/>
          <w:tab w:val="left" w:pos="9498"/>
        </w:tabs>
        <w:spacing w:line="276" w:lineRule="auto"/>
        <w:ind w:left="-284" w:right="-30"/>
        <w:rPr>
          <w:rFonts w:ascii="Times New Roman" w:eastAsia="Times New Roman" w:hAnsi="Times New Roman" w:cs="Times New Roman"/>
          <w:bCs/>
          <w:snapToGrid w:val="0"/>
          <w:color w:val="000000"/>
          <w:szCs w:val="24"/>
          <w:lang w:val="it-IT" w:eastAsia="it-IT"/>
        </w:rPr>
      </w:pPr>
      <w:r w:rsidRPr="00C04A2D">
        <w:rPr>
          <w:rFonts w:ascii="Times New Roman" w:eastAsia="Times New Roman" w:hAnsi="Times New Roman" w:cs="Times New Roman"/>
          <w:bCs/>
          <w:i/>
          <w:iCs/>
          <w:lang w:val="it-IT" w:eastAsia="it-IT"/>
        </w:rPr>
        <w:t>Sandro Sanseverinati - Tel. 049 8227112 - 348 3403738 - s.sanseverinati@confindustriavenest.it</w:t>
      </w:r>
    </w:p>
    <w:sectPr w:rsidR="00F9232F" w:rsidRPr="00A66115" w:rsidSect="00A655C6">
      <w:headerReference w:type="default" r:id="rId12"/>
      <w:footerReference w:type="default" r:id="rId13"/>
      <w:headerReference w:type="first" r:id="rId14"/>
      <w:pgSz w:w="11906" w:h="16838" w:code="9"/>
      <w:pgMar w:top="851" w:right="992" w:bottom="567" w:left="1871" w:header="856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DB04" w14:textId="77777777" w:rsidR="008067AD" w:rsidRDefault="008067AD" w:rsidP="00BC3074">
      <w:pPr>
        <w:spacing w:line="240" w:lineRule="auto"/>
      </w:pPr>
      <w:r>
        <w:separator/>
      </w:r>
    </w:p>
  </w:endnote>
  <w:endnote w:type="continuationSeparator" w:id="0">
    <w:p w14:paraId="3D07D9BF" w14:textId="77777777" w:rsidR="008067AD" w:rsidRDefault="008067AD" w:rsidP="00BC3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7BFF" w14:textId="37783792" w:rsidR="007C7B02" w:rsidRDefault="007C7B02" w:rsidP="00A6133D">
    <w:pPr>
      <w:pStyle w:val="Pidipagina"/>
      <w:ind w:left="-7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48DF5" w14:textId="77777777" w:rsidR="008067AD" w:rsidRDefault="008067AD" w:rsidP="00BC3074">
      <w:pPr>
        <w:spacing w:line="240" w:lineRule="auto"/>
      </w:pPr>
      <w:r>
        <w:separator/>
      </w:r>
    </w:p>
  </w:footnote>
  <w:footnote w:type="continuationSeparator" w:id="0">
    <w:p w14:paraId="02336C18" w14:textId="77777777" w:rsidR="008067AD" w:rsidRDefault="008067AD" w:rsidP="00BC30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F9A09" w14:textId="1BA3FC75" w:rsidR="00F9232F" w:rsidRDefault="00907505" w:rsidP="001B3F34">
    <w:pPr>
      <w:pStyle w:val="Intestazione"/>
    </w:pPr>
    <w:r w:rsidRPr="001B3F34">
      <w:rPr>
        <w:noProof/>
      </w:rPr>
      <w:drawing>
        <wp:anchor distT="0" distB="0" distL="114300" distR="114300" simplePos="0" relativeHeight="251659264" behindDoc="0" locked="0" layoutInCell="1" allowOverlap="1" wp14:anchorId="5E0991AB" wp14:editId="13FB0677">
          <wp:simplePos x="0" y="0"/>
          <wp:positionH relativeFrom="column">
            <wp:posOffset>-108585</wp:posOffset>
          </wp:positionH>
          <wp:positionV relativeFrom="paragraph">
            <wp:posOffset>-125095</wp:posOffset>
          </wp:positionV>
          <wp:extent cx="2032000" cy="741680"/>
          <wp:effectExtent l="0" t="0" r="6350" b="1270"/>
          <wp:wrapTopAndBottom/>
          <wp:docPr id="602301227" name="Immagine 1" descr="Immagine che contiene Carattere, Elementi grafici, schizz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301227" name="Immagine 1" descr="Immagine che contiene Carattere, Elementi grafici, schizzo, log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2000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7A8DDF5" wp14:editId="5AD3351C">
          <wp:simplePos x="0" y="0"/>
          <wp:positionH relativeFrom="margin">
            <wp:posOffset>3015615</wp:posOffset>
          </wp:positionH>
          <wp:positionV relativeFrom="paragraph">
            <wp:posOffset>-3810</wp:posOffset>
          </wp:positionV>
          <wp:extent cx="2077720" cy="676910"/>
          <wp:effectExtent l="0" t="0" r="0" b="8890"/>
          <wp:wrapTopAndBottom/>
          <wp:docPr id="2017202035" name="Immagine 1" descr="Settimana della sostenibilità - Settimana della Sostenibilit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ttimana della sostenibilità - Settimana della Sostenibilità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682"/>
                  <a:stretch/>
                </pic:blipFill>
                <pic:spPr bwMode="auto">
                  <a:xfrm>
                    <a:off x="0" y="0"/>
                    <a:ext cx="207772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DA6AF2" w14:textId="77777777" w:rsidR="00F9232F" w:rsidRPr="00F9232F" w:rsidRDefault="00F9232F">
    <w:pPr>
      <w:pStyle w:val="Intestazione"/>
      <w:rPr>
        <w:sz w:val="16"/>
        <w:szCs w:val="16"/>
      </w:rPr>
    </w:pPr>
  </w:p>
  <w:p w14:paraId="6A316CC0" w14:textId="7A2D5A36" w:rsidR="00F9232F" w:rsidRDefault="00F9232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356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0"/>
      <w:gridCol w:w="5386"/>
    </w:tblGrid>
    <w:tr w:rsidR="003B6B0A" w14:paraId="7BAC9AC8" w14:textId="77777777" w:rsidTr="00643009">
      <w:trPr>
        <w:trHeight w:val="748"/>
      </w:trPr>
      <w:tc>
        <w:tcPr>
          <w:tcW w:w="3970" w:type="dxa"/>
        </w:tcPr>
        <w:p w14:paraId="4453DD8E" w14:textId="06E7FA21" w:rsidR="003B6B0A" w:rsidRDefault="003B6B0A" w:rsidP="00212E0C">
          <w:pPr>
            <w:pStyle w:val="Intestazione"/>
            <w:tabs>
              <w:tab w:val="clear" w:pos="9360"/>
              <w:tab w:val="right" w:pos="3743"/>
            </w:tabs>
            <w:ind w:right="396"/>
          </w:pPr>
          <w:r>
            <w:rPr>
              <w:noProof/>
            </w:rPr>
            <w:drawing>
              <wp:inline distT="0" distB="0" distL="0" distR="0" wp14:anchorId="27BAE936" wp14:editId="5230C791">
                <wp:extent cx="1796995" cy="574367"/>
                <wp:effectExtent l="0" t="0" r="0" b="0"/>
                <wp:docPr id="1341651738" name="Immagine 1341651738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5258" cy="5802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bottom"/>
        </w:tcPr>
        <w:p w14:paraId="606772D1" w14:textId="2FE1F990" w:rsidR="003B6B0A" w:rsidRPr="007B413B" w:rsidRDefault="003B6B0A" w:rsidP="00212E0C">
          <w:pPr>
            <w:pStyle w:val="Intestazione"/>
            <w:ind w:right="396"/>
            <w:rPr>
              <w:rFonts w:asciiTheme="minorHAnsi" w:hAnsiTheme="minorHAnsi"/>
              <w:b/>
              <w:bCs/>
              <w:color w:val="003061"/>
              <w:sz w:val="17"/>
              <w:szCs w:val="17"/>
            </w:rPr>
          </w:pPr>
        </w:p>
      </w:tc>
    </w:tr>
  </w:tbl>
  <w:p w14:paraId="7A0BD95B" w14:textId="6D780197" w:rsidR="003B6B0A" w:rsidRDefault="00212E0C" w:rsidP="00212E0C">
    <w:pPr>
      <w:pStyle w:val="Intestazione"/>
      <w:tabs>
        <w:tab w:val="clear" w:pos="4680"/>
        <w:tab w:val="clear" w:pos="9360"/>
        <w:tab w:val="center" w:pos="8505"/>
      </w:tabs>
      <w:ind w:right="396"/>
    </w:pPr>
    <w:r>
      <w:rPr>
        <w:rFonts w:asciiTheme="minorHAnsi" w:hAnsiTheme="minorHAnsi"/>
        <w:b/>
        <w:bCs/>
        <w:noProof/>
        <w:color w:val="003061"/>
        <w:sz w:val="17"/>
        <w:szCs w:val="17"/>
      </w:rPr>
      <w:drawing>
        <wp:anchor distT="0" distB="0" distL="114300" distR="114300" simplePos="0" relativeHeight="251657216" behindDoc="0" locked="0" layoutInCell="1" allowOverlap="1" wp14:anchorId="2853DE6F" wp14:editId="5ED24CA4">
          <wp:simplePos x="0" y="0"/>
          <wp:positionH relativeFrom="column">
            <wp:posOffset>3439574</wp:posOffset>
          </wp:positionH>
          <wp:positionV relativeFrom="paragraph">
            <wp:posOffset>-586841</wp:posOffset>
          </wp:positionV>
          <wp:extent cx="1925679" cy="583169"/>
          <wp:effectExtent l="0" t="0" r="0" b="7620"/>
          <wp:wrapNone/>
          <wp:docPr id="773074562" name="Immagine 77307456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74" r="4184" b="12090"/>
                  <a:stretch/>
                </pic:blipFill>
                <pic:spPr bwMode="auto">
                  <a:xfrm>
                    <a:off x="0" y="0"/>
                    <a:ext cx="1925320" cy="582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85D81"/>
    <w:multiLevelType w:val="hybridMultilevel"/>
    <w:tmpl w:val="C33C8030"/>
    <w:lvl w:ilvl="0" w:tplc="2216282C">
      <w:numFmt w:val="bullet"/>
      <w:lvlText w:val="-"/>
      <w:lvlJc w:val="left"/>
      <w:pPr>
        <w:ind w:left="1069" w:hanging="360"/>
      </w:pPr>
      <w:rPr>
        <w:rFonts w:ascii="Helv" w:eastAsiaTheme="minorHAnsi" w:hAnsi="Helv" w:cs="Helv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7E75526"/>
    <w:multiLevelType w:val="hybridMultilevel"/>
    <w:tmpl w:val="8AB00AD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B42491"/>
    <w:multiLevelType w:val="hybridMultilevel"/>
    <w:tmpl w:val="ECC610F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6232005"/>
    <w:multiLevelType w:val="hybridMultilevel"/>
    <w:tmpl w:val="32E83BA4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68CD4DB3"/>
    <w:multiLevelType w:val="hybridMultilevel"/>
    <w:tmpl w:val="214A9376"/>
    <w:lvl w:ilvl="0" w:tplc="0410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71883F3F"/>
    <w:multiLevelType w:val="hybridMultilevel"/>
    <w:tmpl w:val="43581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761855">
    <w:abstractNumId w:val="5"/>
  </w:num>
  <w:num w:numId="2" w16cid:durableId="469179098">
    <w:abstractNumId w:val="1"/>
  </w:num>
  <w:num w:numId="3" w16cid:durableId="1312759523">
    <w:abstractNumId w:val="0"/>
  </w:num>
  <w:num w:numId="4" w16cid:durableId="858353997">
    <w:abstractNumId w:val="2"/>
  </w:num>
  <w:num w:numId="5" w16cid:durableId="1693145709">
    <w:abstractNumId w:val="4"/>
  </w:num>
  <w:num w:numId="6" w16cid:durableId="1172643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F6"/>
    <w:rsid w:val="00002ADA"/>
    <w:rsid w:val="00004976"/>
    <w:rsid w:val="000075F9"/>
    <w:rsid w:val="00020ACC"/>
    <w:rsid w:val="0002460F"/>
    <w:rsid w:val="00027ADF"/>
    <w:rsid w:val="00032705"/>
    <w:rsid w:val="00036ECB"/>
    <w:rsid w:val="00043F97"/>
    <w:rsid w:val="00044C1C"/>
    <w:rsid w:val="000452D4"/>
    <w:rsid w:val="00052BA6"/>
    <w:rsid w:val="00057A87"/>
    <w:rsid w:val="00060CCB"/>
    <w:rsid w:val="0006234E"/>
    <w:rsid w:val="0008232E"/>
    <w:rsid w:val="000861B9"/>
    <w:rsid w:val="00090A1B"/>
    <w:rsid w:val="00096C92"/>
    <w:rsid w:val="000A6F8E"/>
    <w:rsid w:val="000B1A80"/>
    <w:rsid w:val="000B3848"/>
    <w:rsid w:val="000B6829"/>
    <w:rsid w:val="000D014A"/>
    <w:rsid w:val="000D7582"/>
    <w:rsid w:val="000F4732"/>
    <w:rsid w:val="0010321D"/>
    <w:rsid w:val="00106334"/>
    <w:rsid w:val="00110640"/>
    <w:rsid w:val="0011514B"/>
    <w:rsid w:val="001251CC"/>
    <w:rsid w:val="00126F33"/>
    <w:rsid w:val="00136C24"/>
    <w:rsid w:val="00137C8F"/>
    <w:rsid w:val="00144FAF"/>
    <w:rsid w:val="00157991"/>
    <w:rsid w:val="001662AC"/>
    <w:rsid w:val="00177728"/>
    <w:rsid w:val="0018437D"/>
    <w:rsid w:val="0019448A"/>
    <w:rsid w:val="00195C6B"/>
    <w:rsid w:val="001A6672"/>
    <w:rsid w:val="001B05D6"/>
    <w:rsid w:val="001B1A53"/>
    <w:rsid w:val="001B3F34"/>
    <w:rsid w:val="001B7F60"/>
    <w:rsid w:val="001D2249"/>
    <w:rsid w:val="001F6F72"/>
    <w:rsid w:val="002048A2"/>
    <w:rsid w:val="00212E0C"/>
    <w:rsid w:val="00221F78"/>
    <w:rsid w:val="00233102"/>
    <w:rsid w:val="00237E5F"/>
    <w:rsid w:val="00243280"/>
    <w:rsid w:val="002548BB"/>
    <w:rsid w:val="0027158E"/>
    <w:rsid w:val="0027388D"/>
    <w:rsid w:val="00274578"/>
    <w:rsid w:val="002875C6"/>
    <w:rsid w:val="00295285"/>
    <w:rsid w:val="002A332A"/>
    <w:rsid w:val="002A694F"/>
    <w:rsid w:val="002E2546"/>
    <w:rsid w:val="002F3FE0"/>
    <w:rsid w:val="00314783"/>
    <w:rsid w:val="0031683E"/>
    <w:rsid w:val="003212DF"/>
    <w:rsid w:val="0032157C"/>
    <w:rsid w:val="00322C5F"/>
    <w:rsid w:val="00327D6A"/>
    <w:rsid w:val="0034068F"/>
    <w:rsid w:val="00341AF6"/>
    <w:rsid w:val="00346A2A"/>
    <w:rsid w:val="00347459"/>
    <w:rsid w:val="003734DA"/>
    <w:rsid w:val="00380AFF"/>
    <w:rsid w:val="0038541C"/>
    <w:rsid w:val="003976FD"/>
    <w:rsid w:val="003B6591"/>
    <w:rsid w:val="003B6B0A"/>
    <w:rsid w:val="003D301E"/>
    <w:rsid w:val="003D588A"/>
    <w:rsid w:val="003D6E62"/>
    <w:rsid w:val="003E1BEC"/>
    <w:rsid w:val="003E4DFD"/>
    <w:rsid w:val="003E697E"/>
    <w:rsid w:val="003F27F9"/>
    <w:rsid w:val="003F2BE0"/>
    <w:rsid w:val="003F4990"/>
    <w:rsid w:val="003F5723"/>
    <w:rsid w:val="004037A7"/>
    <w:rsid w:val="0041433F"/>
    <w:rsid w:val="004164D4"/>
    <w:rsid w:val="00433E64"/>
    <w:rsid w:val="00443360"/>
    <w:rsid w:val="004445F1"/>
    <w:rsid w:val="0045075A"/>
    <w:rsid w:val="00455526"/>
    <w:rsid w:val="004562CE"/>
    <w:rsid w:val="00461527"/>
    <w:rsid w:val="00462B9A"/>
    <w:rsid w:val="00464D8E"/>
    <w:rsid w:val="00465B30"/>
    <w:rsid w:val="0047754F"/>
    <w:rsid w:val="00490023"/>
    <w:rsid w:val="004975E4"/>
    <w:rsid w:val="004A7DC6"/>
    <w:rsid w:val="004B166E"/>
    <w:rsid w:val="004C0EDA"/>
    <w:rsid w:val="004C19B0"/>
    <w:rsid w:val="004C1F5D"/>
    <w:rsid w:val="004C478A"/>
    <w:rsid w:val="004C570E"/>
    <w:rsid w:val="004C6DA9"/>
    <w:rsid w:val="004D26CD"/>
    <w:rsid w:val="004E2EAA"/>
    <w:rsid w:val="004F00C6"/>
    <w:rsid w:val="005002FA"/>
    <w:rsid w:val="0050031F"/>
    <w:rsid w:val="00511A50"/>
    <w:rsid w:val="00513B42"/>
    <w:rsid w:val="005160C0"/>
    <w:rsid w:val="00524DB4"/>
    <w:rsid w:val="00531C03"/>
    <w:rsid w:val="00531C48"/>
    <w:rsid w:val="00546702"/>
    <w:rsid w:val="00552AEF"/>
    <w:rsid w:val="005623A2"/>
    <w:rsid w:val="00564D42"/>
    <w:rsid w:val="005727C5"/>
    <w:rsid w:val="00575848"/>
    <w:rsid w:val="00582824"/>
    <w:rsid w:val="00593931"/>
    <w:rsid w:val="005A3E24"/>
    <w:rsid w:val="005A5524"/>
    <w:rsid w:val="005B69A0"/>
    <w:rsid w:val="005B6F57"/>
    <w:rsid w:val="005C0333"/>
    <w:rsid w:val="005C66BA"/>
    <w:rsid w:val="005D22E3"/>
    <w:rsid w:val="005E0474"/>
    <w:rsid w:val="005F5768"/>
    <w:rsid w:val="006066C5"/>
    <w:rsid w:val="006169C9"/>
    <w:rsid w:val="00626970"/>
    <w:rsid w:val="00636B9B"/>
    <w:rsid w:val="00643009"/>
    <w:rsid w:val="00650B80"/>
    <w:rsid w:val="00651271"/>
    <w:rsid w:val="006521B0"/>
    <w:rsid w:val="0067440E"/>
    <w:rsid w:val="0068122D"/>
    <w:rsid w:val="006825D8"/>
    <w:rsid w:val="00691BB5"/>
    <w:rsid w:val="0069638A"/>
    <w:rsid w:val="006B68BD"/>
    <w:rsid w:val="006B6D14"/>
    <w:rsid w:val="006B78A0"/>
    <w:rsid w:val="006E1D12"/>
    <w:rsid w:val="006F08D0"/>
    <w:rsid w:val="00700DEC"/>
    <w:rsid w:val="00710DC3"/>
    <w:rsid w:val="007116B2"/>
    <w:rsid w:val="00725E5B"/>
    <w:rsid w:val="0072693E"/>
    <w:rsid w:val="00745B80"/>
    <w:rsid w:val="0077220C"/>
    <w:rsid w:val="007841C9"/>
    <w:rsid w:val="007A78CE"/>
    <w:rsid w:val="007B413B"/>
    <w:rsid w:val="007B7C3D"/>
    <w:rsid w:val="007C0BD9"/>
    <w:rsid w:val="007C7B02"/>
    <w:rsid w:val="007F08F5"/>
    <w:rsid w:val="008015CE"/>
    <w:rsid w:val="008023DC"/>
    <w:rsid w:val="008067AD"/>
    <w:rsid w:val="00816B01"/>
    <w:rsid w:val="008226A8"/>
    <w:rsid w:val="00833211"/>
    <w:rsid w:val="008349CF"/>
    <w:rsid w:val="00834ED0"/>
    <w:rsid w:val="008357C6"/>
    <w:rsid w:val="008414C5"/>
    <w:rsid w:val="00856364"/>
    <w:rsid w:val="0086618B"/>
    <w:rsid w:val="00870452"/>
    <w:rsid w:val="0087558B"/>
    <w:rsid w:val="00877B69"/>
    <w:rsid w:val="0088294A"/>
    <w:rsid w:val="008855C8"/>
    <w:rsid w:val="008962E7"/>
    <w:rsid w:val="008963AA"/>
    <w:rsid w:val="008A3189"/>
    <w:rsid w:val="008B1299"/>
    <w:rsid w:val="008B6E24"/>
    <w:rsid w:val="008E3892"/>
    <w:rsid w:val="00907505"/>
    <w:rsid w:val="00910E98"/>
    <w:rsid w:val="0091178D"/>
    <w:rsid w:val="00911A06"/>
    <w:rsid w:val="00921B24"/>
    <w:rsid w:val="00927F50"/>
    <w:rsid w:val="00932BAF"/>
    <w:rsid w:val="009406BC"/>
    <w:rsid w:val="00954B48"/>
    <w:rsid w:val="009813B9"/>
    <w:rsid w:val="009849A4"/>
    <w:rsid w:val="009A1649"/>
    <w:rsid w:val="009B1012"/>
    <w:rsid w:val="009C1F24"/>
    <w:rsid w:val="009C3944"/>
    <w:rsid w:val="009C49D9"/>
    <w:rsid w:val="009D4D8C"/>
    <w:rsid w:val="009E64AE"/>
    <w:rsid w:val="009E6BEA"/>
    <w:rsid w:val="00A130CC"/>
    <w:rsid w:val="00A1410D"/>
    <w:rsid w:val="00A15B4C"/>
    <w:rsid w:val="00A17A4B"/>
    <w:rsid w:val="00A17F5E"/>
    <w:rsid w:val="00A256DC"/>
    <w:rsid w:val="00A32CB6"/>
    <w:rsid w:val="00A36DB6"/>
    <w:rsid w:val="00A378CE"/>
    <w:rsid w:val="00A44190"/>
    <w:rsid w:val="00A4542A"/>
    <w:rsid w:val="00A52E73"/>
    <w:rsid w:val="00A6133D"/>
    <w:rsid w:val="00A6263B"/>
    <w:rsid w:val="00A62ABC"/>
    <w:rsid w:val="00A6395C"/>
    <w:rsid w:val="00A655C6"/>
    <w:rsid w:val="00A66115"/>
    <w:rsid w:val="00A81F13"/>
    <w:rsid w:val="00A821A7"/>
    <w:rsid w:val="00A84097"/>
    <w:rsid w:val="00A875F6"/>
    <w:rsid w:val="00AA5523"/>
    <w:rsid w:val="00AB2E00"/>
    <w:rsid w:val="00AC6B96"/>
    <w:rsid w:val="00AE2B34"/>
    <w:rsid w:val="00AF3990"/>
    <w:rsid w:val="00AF437B"/>
    <w:rsid w:val="00AF4C72"/>
    <w:rsid w:val="00AF706E"/>
    <w:rsid w:val="00B1253D"/>
    <w:rsid w:val="00B12D37"/>
    <w:rsid w:val="00B13D2E"/>
    <w:rsid w:val="00B20A5B"/>
    <w:rsid w:val="00B30ECD"/>
    <w:rsid w:val="00B4199D"/>
    <w:rsid w:val="00B5370A"/>
    <w:rsid w:val="00B53853"/>
    <w:rsid w:val="00B53EA5"/>
    <w:rsid w:val="00B5502A"/>
    <w:rsid w:val="00B7265E"/>
    <w:rsid w:val="00B7420D"/>
    <w:rsid w:val="00B8293E"/>
    <w:rsid w:val="00B83D68"/>
    <w:rsid w:val="00B87E5C"/>
    <w:rsid w:val="00BA4E44"/>
    <w:rsid w:val="00BB5565"/>
    <w:rsid w:val="00BC2335"/>
    <w:rsid w:val="00BC3074"/>
    <w:rsid w:val="00BC7E2B"/>
    <w:rsid w:val="00BD0641"/>
    <w:rsid w:val="00BE0DAC"/>
    <w:rsid w:val="00BE330F"/>
    <w:rsid w:val="00BE3683"/>
    <w:rsid w:val="00BE42FD"/>
    <w:rsid w:val="00BF0564"/>
    <w:rsid w:val="00C01F16"/>
    <w:rsid w:val="00C04A2D"/>
    <w:rsid w:val="00C13C5C"/>
    <w:rsid w:val="00C17556"/>
    <w:rsid w:val="00C27D88"/>
    <w:rsid w:val="00C440C2"/>
    <w:rsid w:val="00C52C13"/>
    <w:rsid w:val="00C73231"/>
    <w:rsid w:val="00C75DEC"/>
    <w:rsid w:val="00C766AC"/>
    <w:rsid w:val="00C82EDD"/>
    <w:rsid w:val="00C83EA1"/>
    <w:rsid w:val="00C86130"/>
    <w:rsid w:val="00C91107"/>
    <w:rsid w:val="00CA20E7"/>
    <w:rsid w:val="00CC12B9"/>
    <w:rsid w:val="00CC6C25"/>
    <w:rsid w:val="00CC753E"/>
    <w:rsid w:val="00CD175F"/>
    <w:rsid w:val="00CD5AC8"/>
    <w:rsid w:val="00CF62C9"/>
    <w:rsid w:val="00D07A46"/>
    <w:rsid w:val="00D11221"/>
    <w:rsid w:val="00D16191"/>
    <w:rsid w:val="00D21EDD"/>
    <w:rsid w:val="00D2347F"/>
    <w:rsid w:val="00D276AF"/>
    <w:rsid w:val="00D30EF8"/>
    <w:rsid w:val="00D35FBD"/>
    <w:rsid w:val="00D36F1F"/>
    <w:rsid w:val="00D444D5"/>
    <w:rsid w:val="00D45D16"/>
    <w:rsid w:val="00D52282"/>
    <w:rsid w:val="00D54BFE"/>
    <w:rsid w:val="00D60333"/>
    <w:rsid w:val="00D640C9"/>
    <w:rsid w:val="00D85A8C"/>
    <w:rsid w:val="00D86513"/>
    <w:rsid w:val="00D915DF"/>
    <w:rsid w:val="00D960F4"/>
    <w:rsid w:val="00DA0D5F"/>
    <w:rsid w:val="00DA6F3D"/>
    <w:rsid w:val="00DB35C2"/>
    <w:rsid w:val="00DB5EAA"/>
    <w:rsid w:val="00DC4FA9"/>
    <w:rsid w:val="00DC6859"/>
    <w:rsid w:val="00DF3D72"/>
    <w:rsid w:val="00E0394E"/>
    <w:rsid w:val="00E05E05"/>
    <w:rsid w:val="00E11E88"/>
    <w:rsid w:val="00E14C90"/>
    <w:rsid w:val="00E21E27"/>
    <w:rsid w:val="00E25275"/>
    <w:rsid w:val="00E26686"/>
    <w:rsid w:val="00E31791"/>
    <w:rsid w:val="00E337E9"/>
    <w:rsid w:val="00E40820"/>
    <w:rsid w:val="00E5314E"/>
    <w:rsid w:val="00E55D58"/>
    <w:rsid w:val="00E60CA2"/>
    <w:rsid w:val="00E6202A"/>
    <w:rsid w:val="00E63321"/>
    <w:rsid w:val="00E73A4E"/>
    <w:rsid w:val="00E7470D"/>
    <w:rsid w:val="00E87035"/>
    <w:rsid w:val="00E92B24"/>
    <w:rsid w:val="00EA7911"/>
    <w:rsid w:val="00EB3238"/>
    <w:rsid w:val="00EB479E"/>
    <w:rsid w:val="00ED1420"/>
    <w:rsid w:val="00ED24E7"/>
    <w:rsid w:val="00ED6C1C"/>
    <w:rsid w:val="00EF4AB1"/>
    <w:rsid w:val="00F01C8E"/>
    <w:rsid w:val="00F177A2"/>
    <w:rsid w:val="00F20933"/>
    <w:rsid w:val="00F23D23"/>
    <w:rsid w:val="00F268A1"/>
    <w:rsid w:val="00F45947"/>
    <w:rsid w:val="00F507BD"/>
    <w:rsid w:val="00F514C6"/>
    <w:rsid w:val="00F613F9"/>
    <w:rsid w:val="00F67690"/>
    <w:rsid w:val="00F70072"/>
    <w:rsid w:val="00F85901"/>
    <w:rsid w:val="00F9232F"/>
    <w:rsid w:val="00F92EA6"/>
    <w:rsid w:val="00F93FD4"/>
    <w:rsid w:val="00FB12B5"/>
    <w:rsid w:val="00FB2D2B"/>
    <w:rsid w:val="00FB4588"/>
    <w:rsid w:val="00FB6527"/>
    <w:rsid w:val="00FC3AA3"/>
    <w:rsid w:val="00FC6E21"/>
    <w:rsid w:val="00FE3279"/>
    <w:rsid w:val="00FE45D0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6B824"/>
  <w15:chartTrackingRefBased/>
  <w15:docId w15:val="{BF7ED9BA-CEEE-4554-8F86-92675827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D58"/>
    <w:pPr>
      <w:spacing w:after="0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7E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3074"/>
    <w:pPr>
      <w:tabs>
        <w:tab w:val="center" w:pos="4680"/>
        <w:tab w:val="right" w:pos="9360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3074"/>
  </w:style>
  <w:style w:type="paragraph" w:styleId="Pidipagina">
    <w:name w:val="footer"/>
    <w:basedOn w:val="Normale"/>
    <w:link w:val="PidipaginaCarattere"/>
    <w:uiPriority w:val="99"/>
    <w:unhideWhenUsed/>
    <w:rsid w:val="00BC3074"/>
    <w:pPr>
      <w:tabs>
        <w:tab w:val="center" w:pos="4680"/>
        <w:tab w:val="right" w:pos="9360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074"/>
  </w:style>
  <w:style w:type="table" w:styleId="Grigliatabella">
    <w:name w:val="Table Grid"/>
    <w:basedOn w:val="Tabellanormale"/>
    <w:uiPriority w:val="39"/>
    <w:rsid w:val="007C7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F576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576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E42FD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7E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115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findustria.veneto.it/2024/02/06/webinar-futuri-possibili-edizione-2024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9CB337D6EC274987569108069AB110" ma:contentTypeVersion="10" ma:contentTypeDescription="Creare un nuovo documento." ma:contentTypeScope="" ma:versionID="cf4dfdafbdcda8d682f7e1ccf594444c">
  <xsd:schema xmlns:xsd="http://www.w3.org/2001/XMLSchema" xmlns:xs="http://www.w3.org/2001/XMLSchema" xmlns:p="http://schemas.microsoft.com/office/2006/metadata/properties" xmlns:ns2="4cb09123-f42e-49cf-986e-56f12fed9fd9" xmlns:ns3="3c06429d-1fb1-4904-86d5-c8e529ac6f67" targetNamespace="http://schemas.microsoft.com/office/2006/metadata/properties" ma:root="true" ma:fieldsID="ca2935529d2909d2a6bc49cd306f5fd2" ns2:_="" ns3:_="">
    <xsd:import namespace="4cb09123-f42e-49cf-986e-56f12fed9fd9"/>
    <xsd:import namespace="3c06429d-1fb1-4904-86d5-c8e529ac6f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09123-f42e-49cf-986e-56f12fed9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e73c03f-66d9-4a0c-9020-e0a0b57c4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6429d-1fb1-4904-86d5-c8e529ac6f6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45494b3-ad21-4706-95cf-6cbddc047ab1}" ma:internalName="TaxCatchAll" ma:showField="CatchAllData" ma:web="3c06429d-1fb1-4904-86d5-c8e529ac6f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6429d-1fb1-4904-86d5-c8e529ac6f67" xsi:nil="true"/>
    <lcf76f155ced4ddcb4097134ff3c332f xmlns="4cb09123-f42e-49cf-986e-56f12fed9f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1EC13F-D910-4AD1-8ADE-5448421C1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09123-f42e-49cf-986e-56f12fed9fd9"/>
    <ds:schemaRef ds:uri="3c06429d-1fb1-4904-86d5-c8e529ac6f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568917-FFC0-4121-9B45-01CCD451EB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8C5D7E-2CCD-4994-971F-CADBC6F9F9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1EECDC-D772-46B3-993B-99F118D4F57A}">
  <ds:schemaRefs>
    <ds:schemaRef ds:uri="http://schemas.microsoft.com/office/2006/metadata/properties"/>
    <ds:schemaRef ds:uri="http://schemas.microsoft.com/office/infopath/2007/PartnerControls"/>
    <ds:schemaRef ds:uri="3c06429d-1fb1-4904-86d5-c8e529ac6f67"/>
    <ds:schemaRef ds:uri="4cb09123-f42e-49cf-986e-56f12fed9f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474</Words>
  <Characters>2703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Giampaolo Zin</dc:creator>
  <cp:keywords/>
  <dc:description/>
  <cp:lastModifiedBy>Alessandro Maccio</cp:lastModifiedBy>
  <cp:revision>2</cp:revision>
  <cp:lastPrinted>2023-04-27T19:12:00Z</cp:lastPrinted>
  <dcterms:created xsi:type="dcterms:W3CDTF">2024-02-17T08:56:00Z</dcterms:created>
  <dcterms:modified xsi:type="dcterms:W3CDTF">2024-02-17T08:56:00Z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0x010100986F64792D73F4489F8A26BF8A4875A1</vt:lpwstr>
  </property>
</Properties>
</file>